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Schedule 28 (ICT Services)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Sub-Contractors or any third party to the Buyer for the purposes of or pursuant to this Contract, including any COTS Software;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0F">
            <w:pPr>
              <w:pStyle w:val="Heading2"/>
              <w:numPr>
                <w:ilvl w:val="1"/>
                <w:numId w:val="2"/>
              </w:numPr>
              <w:spacing w:line="240" w:lineRule="auto"/>
              <w:ind w:left="728" w:hanging="728"/>
              <w:jc w:val="left"/>
              <w:rPr>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10">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11">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Schedule 1 (Definitions), and for the purposes of this Schedule shall also include any premises from, to or at which physical interface with the Buyer System takes place;</w:t>
            </w:r>
          </w:p>
        </w:tc>
      </w:tr>
    </w:tbl>
    <w:p w:rsidR="00000000" w:rsidDel="00000000" w:rsidP="00000000" w:rsidRDefault="00000000" w:rsidRPr="00000000" w14:paraId="00000018">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Buyer due diligence requirement</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42"/>
        </w:tabs>
        <w:spacing w:before="120" w:line="240" w:lineRule="auto"/>
        <w:ind w:left="936" w:hanging="576"/>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Effective Date) future Operating Environment;</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spacing w:after="120" w:before="120" w:line="240" w:lineRule="auto"/>
        <w:ind w:left="2592" w:hanging="936"/>
        <w:jc w:val="left"/>
        <w:rPr>
          <w:color w:val="000000"/>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color w:val="000000"/>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Schedule 10 (Service Levels) and Documentation; and</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color w:val="000000"/>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32">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Contract Period:</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3F">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Award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bookmarkStart w:colFirst="0" w:colLast="0" w:name="_3dy6vkm" w:id="6"/>
      <w:bookmarkEnd w:id="6"/>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9.2 shall be borne by the Parties as follows:</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 [</w:t>
      </w:r>
      <w:r w:rsidDel="00000000" w:rsidR="00000000" w:rsidRPr="00000000">
        <w:rPr>
          <w:rFonts w:ascii="Arial Bold" w:cs="Arial Bold" w:eastAsia="Arial Bold" w:hAnsi="Arial Bold"/>
          <w:b w:val="1"/>
          <w:color w:val="000000"/>
          <w:sz w:val="24"/>
          <w:szCs w:val="24"/>
          <w:highlight w:val="yellow"/>
          <w:rtl w:val="0"/>
        </w:rPr>
        <w:t xml:space="preserve">Supplier</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Furnished</w:t>
      </w:r>
      <w:r w:rsidDel="00000000" w:rsidR="00000000" w:rsidRPr="00000000">
        <w:rPr>
          <w:rFonts w:ascii="Arial" w:cs="Arial" w:eastAsia="Arial" w:hAnsi="Arial"/>
          <w:b w:val="1"/>
          <w:color w:val="000000"/>
          <w:sz w:val="24"/>
          <w:szCs w:val="24"/>
          <w:highlight w:val="yellow"/>
          <w:rtl w:val="0"/>
        </w:rPr>
        <w:t xml:space="preserve"> Terms</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as a Service Terms</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a Software as a Service solution are detailed in</w:t>
      </w:r>
      <w:r w:rsidDel="00000000" w:rsidR="00000000" w:rsidRPr="00000000">
        <w:rPr>
          <w:rFonts w:ascii="Arial" w:cs="Arial" w:eastAsia="Arial" w:hAnsi="Arial"/>
          <w:b w:val="1"/>
          <w:color w:val="000000"/>
          <w:sz w:val="24"/>
          <w:szCs w:val="24"/>
          <w:highlight w:val="yellow"/>
          <w:rtl w:val="0"/>
        </w:rPr>
        <w:t xml:space="preserve"> [insert </w:t>
      </w:r>
      <w:r w:rsidDel="00000000" w:rsidR="00000000" w:rsidRPr="00000000">
        <w:rPr>
          <w:rFonts w:ascii="Arial" w:cs="Arial" w:eastAsia="Arial" w:hAnsi="Arial"/>
          <w:color w:val="000000"/>
          <w:sz w:val="24"/>
          <w:szCs w:val="24"/>
          <w:highlight w:val="yellow"/>
          <w:rtl w:val="0"/>
        </w:rPr>
        <w:t xml:space="preserve">reference to relevant Schedule].</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2127"/>
        </w:tabs>
        <w:spacing w:after="120" w:before="120" w:line="240" w:lineRule="auto"/>
        <w:ind w:left="936" w:firstLine="0"/>
        <w:jc w:val="left"/>
        <w:rPr>
          <w:rFonts w:ascii="Arial" w:cs="Arial" w:eastAsia="Arial" w:hAnsi="Arial"/>
          <w:b w:val="1"/>
          <w:i w:val="1"/>
          <w:color w:val="000000"/>
          <w:sz w:val="24"/>
          <w:szCs w:val="24"/>
          <w:highlight w:val="yellow"/>
        </w:rPr>
      </w:pPr>
      <w:r w:rsidDel="00000000" w:rsidR="00000000" w:rsidRPr="00000000">
        <w:rPr>
          <w:rFonts w:ascii="Arial" w:cs="Arial" w:eastAsia="Arial" w:hAnsi="Arial"/>
          <w:b w:val="1"/>
          <w:i w:val="1"/>
          <w:color w:val="000000"/>
          <w:sz w:val="24"/>
          <w:szCs w:val="24"/>
          <w:highlight w:val="yellow"/>
          <w:rtl w:val="0"/>
        </w:rPr>
        <w:t xml:space="preserve">[Guidance Note: If you need to purchase standard SAAS only, a CCS Framework may be the most appropriate contract to use.  If a system developed and managed under this Contract contains SAAS elements, you will need to ensure that you are able to continue to buy that SAAS on VFM commercial terms.  SAAS tends to be provided based on Supplier-furnished terms, and the IPR position will need to reflect this. See Schedule 36 also.]</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Support &amp; Maintenance Terms</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6">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28 (ICT Services), Crown Copyright 2023, [Subject to Contract]</w:t>
    </w:r>
  </w:p>
  <w:p w:rsidR="00000000" w:rsidDel="00000000" w:rsidP="00000000" w:rsidRDefault="00000000" w:rsidRPr="00000000" w14:paraId="0000005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lowerLetter"/>
      <w:lvlText w:val="(%4)"/>
      <w:lvlJc w:val="left"/>
      <w:pPr>
        <w:ind w:left="2592" w:hanging="936"/>
      </w:pPr>
      <w:rPr>
        <w:rFonts w:ascii="Arial" w:cs="Arial" w:eastAsia="Arial" w:hAnsi="Arial"/>
        <w:sz w:val="24"/>
        <w:szCs w:val="24"/>
      </w:rPr>
    </w:lvl>
    <w:lvl w:ilvl="4">
      <w:start w:val="1"/>
      <w:numFmt w:val="decimal"/>
      <w:lvlText w:val="%1.%2.%3.%4.%5."/>
      <w:lvlJc w:val="left"/>
      <w:pPr>
        <w:ind w:left="2232" w:hanging="792"/>
      </w:pPr>
      <w:rPr/>
    </w:lvl>
    <w:lvl w:ilvl="5">
      <w:start w:val="1"/>
      <w:numFmt w:val="decimal"/>
      <w:lvlText w:val="%1.%2.%3.%4.%5.%6."/>
      <w:lvlJc w:val="left"/>
      <w:pPr>
        <w:ind w:left="2736" w:hanging="934.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d636b482-70fc-46c0-9ef1-c72da5d43b98</vt:lpwstr>
  </property>
</Properties>
</file>